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20" w:lineRule="exact"/>
        <w:ind w:left="0" w:leftChars="0"/>
        <w:jc w:val="left"/>
        <w:rPr>
          <w:rFonts w:ascii="仿宋" w:hAnsi="仿宋" w:eastAsia="仿宋" w:cs="楷体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color w:val="000000"/>
          <w:sz w:val="32"/>
          <w:szCs w:val="32"/>
        </w:rPr>
        <w:t>附件4</w:t>
      </w:r>
    </w:p>
    <w:p>
      <w:pPr>
        <w:pStyle w:val="2"/>
        <w:spacing w:after="0" w:line="640" w:lineRule="exact"/>
        <w:ind w:left="0" w:leftChars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44"/>
          <w:szCs w:val="44"/>
        </w:rPr>
        <w:t>2021年“大学生食品安全与营养中国行”</w:t>
      </w:r>
    </w:p>
    <w:p>
      <w:pPr>
        <w:pStyle w:val="2"/>
        <w:spacing w:after="0" w:line="640" w:lineRule="exact"/>
        <w:ind w:left="0" w:leftChars="0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先进团队自评表</w:t>
      </w:r>
      <w:bookmarkEnd w:id="0"/>
    </w:p>
    <w:tbl>
      <w:tblPr>
        <w:tblStyle w:val="4"/>
        <w:tblpPr w:leftFromText="180" w:rightFromText="180" w:vertAnchor="page" w:horzAnchor="margin" w:tblpXSpec="center" w:tblpY="3631"/>
        <w:tblOverlap w:val="never"/>
        <w:tblW w:w="10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084"/>
        <w:gridCol w:w="1337"/>
        <w:gridCol w:w="903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194" w:type="dxa"/>
            <w:shd w:val="clear" w:color="auto" w:fill="D7D7D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考评项目</w:t>
            </w:r>
          </w:p>
        </w:tc>
        <w:tc>
          <w:tcPr>
            <w:tcW w:w="4084" w:type="dxa"/>
            <w:shd w:val="clear" w:color="auto" w:fill="D7D7D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考评指标</w:t>
            </w:r>
          </w:p>
        </w:tc>
        <w:tc>
          <w:tcPr>
            <w:tcW w:w="1337" w:type="dxa"/>
            <w:shd w:val="clear" w:color="auto" w:fill="D7D7D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单项分上限</w:t>
            </w:r>
          </w:p>
        </w:tc>
        <w:tc>
          <w:tcPr>
            <w:tcW w:w="903" w:type="dxa"/>
            <w:shd w:val="clear" w:color="auto" w:fill="D7D7D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自评分</w:t>
            </w:r>
          </w:p>
        </w:tc>
        <w:tc>
          <w:tcPr>
            <w:tcW w:w="2891" w:type="dxa"/>
            <w:shd w:val="clear" w:color="auto" w:fill="D7D7D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所需支撑材料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筹备组织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（2分）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组织暑期社会实践专项培训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0.4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提供培训照片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84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为所有暑期社会实践团队购买保险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0.4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提供团队成员购买保险的电子凭证或照片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84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i/>
                <w:i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实践团队按项目计划开展实践活动，规范使用经费，落实安全报备工作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0.4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kern w:val="0"/>
                <w:sz w:val="16"/>
                <w:szCs w:val="16"/>
              </w:rPr>
              <w:t>提供经费使用明细表或照片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84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新建社会实践基地情况(每处0.2分)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0.4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与实践地签定社会实践基地协议并挂牌，提供协议和挂牌照片（）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84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积极参与启动仪式、总结大会等公共活动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0.4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无需提交证明，以主办考勤记录为准</w:t>
            </w:r>
          </w:p>
        </w:tc>
      </w:tr>
    </w:tbl>
    <w:p>
      <w:pPr>
        <w:rPr>
          <w:rFonts w:ascii="Calibri" w:hAnsi="Calibri" w:cs="Calibri"/>
          <w:vanish/>
        </w:rPr>
      </w:pPr>
    </w:p>
    <w:tbl>
      <w:tblPr>
        <w:tblStyle w:val="4"/>
        <w:tblpPr w:leftFromText="180" w:rightFromText="180" w:vertAnchor="page" w:horzAnchor="margin" w:tblpXSpec="center" w:tblpY="7081"/>
        <w:tblOverlap w:val="never"/>
        <w:tblW w:w="10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54"/>
        <w:gridCol w:w="2830"/>
        <w:gridCol w:w="1337"/>
        <w:gridCol w:w="903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restart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宣传报道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（3分）</w:t>
            </w:r>
          </w:p>
        </w:tc>
        <w:tc>
          <w:tcPr>
            <w:tcW w:w="1254" w:type="dxa"/>
            <w:vMerge w:val="restart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纸质（电视台）</w:t>
            </w:r>
          </w:p>
        </w:tc>
        <w:tc>
          <w:tcPr>
            <w:tcW w:w="2830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国家级（每篇0.6分）</w:t>
            </w:r>
          </w:p>
        </w:tc>
        <w:tc>
          <w:tcPr>
            <w:tcW w:w="1337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Merge w:val="restart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需提供相应的新闻链接（汇总至一个TXT文档）或照片、截图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continue"/>
            <w:shd w:val="clear" w:color="auto" w:fill="F1F1F1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4" w:type="dxa"/>
            <w:vMerge w:val="continue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省、直辖市级（每篇0.4分）</w:t>
            </w:r>
          </w:p>
        </w:tc>
        <w:tc>
          <w:tcPr>
            <w:tcW w:w="1337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Merge w:val="continue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continue"/>
            <w:shd w:val="clear" w:color="auto" w:fill="F1F1F1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4" w:type="dxa"/>
            <w:vMerge w:val="continue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地级市、校级（每篇0.2分）</w:t>
            </w:r>
          </w:p>
        </w:tc>
        <w:tc>
          <w:tcPr>
            <w:tcW w:w="1337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1.5</w:t>
            </w:r>
          </w:p>
        </w:tc>
        <w:tc>
          <w:tcPr>
            <w:tcW w:w="903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Merge w:val="continue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continue"/>
            <w:shd w:val="clear" w:color="auto" w:fill="F1F1F1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4" w:type="dxa"/>
            <w:vMerge w:val="restart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网络（新媒体推文）</w:t>
            </w:r>
          </w:p>
        </w:tc>
        <w:tc>
          <w:tcPr>
            <w:tcW w:w="2830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国家级（每篇0.4分）</w:t>
            </w:r>
          </w:p>
        </w:tc>
        <w:tc>
          <w:tcPr>
            <w:tcW w:w="1337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F1F1F1"/>
            <w:noWrap w:val="0"/>
            <w:vAlign w:val="center"/>
          </w:tcPr>
          <w:p>
            <w:pPr>
              <w:tabs>
                <w:tab w:val="center" w:pos="391"/>
                <w:tab w:val="left" w:pos="545"/>
              </w:tabs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Merge w:val="continue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continue"/>
            <w:shd w:val="clear" w:color="auto" w:fill="F1F1F1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4" w:type="dxa"/>
            <w:vMerge w:val="continue"/>
            <w:shd w:val="clear" w:color="auto" w:fill="F1F1F1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省、直辖市级（每篇0.2分）</w:t>
            </w:r>
          </w:p>
        </w:tc>
        <w:tc>
          <w:tcPr>
            <w:tcW w:w="1337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Merge w:val="continue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continue"/>
            <w:shd w:val="clear" w:color="auto" w:fill="F1F1F1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4" w:type="dxa"/>
            <w:vMerge w:val="continue"/>
            <w:shd w:val="clear" w:color="auto" w:fill="F1F1F1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地级市、校级（每篇0.1分）</w:t>
            </w:r>
          </w:p>
        </w:tc>
        <w:tc>
          <w:tcPr>
            <w:tcW w:w="1337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903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Merge w:val="continue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restart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成果总结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（3分）</w:t>
            </w:r>
          </w:p>
        </w:tc>
        <w:tc>
          <w:tcPr>
            <w:tcW w:w="4084" w:type="dxa"/>
            <w:gridSpan w:val="2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认真填写并按时提交申请表</w:t>
            </w:r>
          </w:p>
        </w:tc>
        <w:tc>
          <w:tcPr>
            <w:tcW w:w="1337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0.4</w:t>
            </w:r>
          </w:p>
        </w:tc>
        <w:tc>
          <w:tcPr>
            <w:tcW w:w="903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无需提交支撑材料，以主办方考勤为准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continue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84" w:type="dxa"/>
            <w:gridSpan w:val="2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工作总结撰写质量（包含活动开展的思路、成果、亮点、思考等）</w:t>
            </w:r>
          </w:p>
        </w:tc>
        <w:tc>
          <w:tcPr>
            <w:tcW w:w="1337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903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需提交word版的项目总结报告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vMerge w:val="continue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84" w:type="dxa"/>
            <w:gridSpan w:val="2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积极推荐优秀调研报告（每篇0.3分）、亮点故事（每篇0.2分）、摄影作品（每份作品0.1分）</w:t>
            </w:r>
          </w:p>
        </w:tc>
        <w:tc>
          <w:tcPr>
            <w:tcW w:w="1337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1.6</w:t>
            </w:r>
          </w:p>
        </w:tc>
        <w:tc>
          <w:tcPr>
            <w:tcW w:w="903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需提交相应作品并汇总至统一文件夹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教师参与（2分）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专业教师（每位）教授或党政干部0.5分、副教授0.3分、讲师0.2分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需提供活动图片，并命名为“xx教授参与xx活动”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总分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spacing w:after="0" w:line="520" w:lineRule="exact"/>
        <w:ind w:left="0" w:leftChars="0"/>
        <w:rPr>
          <w:rFonts w:hint="eastAsia"/>
          <w:b/>
          <w:u w:val="single"/>
        </w:rPr>
      </w:pPr>
    </w:p>
    <w:p>
      <w:pPr>
        <w:spacing w:line="360" w:lineRule="auto"/>
        <w:ind w:firstLine="480" w:firstLineChars="200"/>
      </w:pPr>
      <w:r>
        <w:rPr>
          <w:rFonts w:hint="eastAsia" w:ascii="楷体" w:hAnsi="楷体" w:eastAsia="楷体" w:cs="楷体"/>
          <w:color w:val="000000"/>
          <w:sz w:val="24"/>
        </w:rPr>
        <w:t>请确保以上信息和支撑材料真实有效，一经发现不实信息，取消评选资格！</w:t>
      </w:r>
    </w:p>
    <w:sectPr>
      <w:footerReference r:id="rId3" w:type="default"/>
      <w:footerReference r:id="rId4" w:type="even"/>
      <w:pgSz w:w="11906" w:h="16838"/>
      <w:pgMar w:top="1814" w:right="1588" w:bottom="1701" w:left="1588" w:header="851" w:footer="1588" w:gutter="0"/>
      <w:cols w:space="720" w:num="1"/>
      <w:docGrid w:type="line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D31B9"/>
    <w:rsid w:val="518D3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2021-10-08T02:28:00Z</dcterms:created>
  <dc:creator>宋玉洁</dc:creator>
  <cp:lastModifiedBy>宋玉洁</cp:lastModifiedBy>
  <dcterms:modified xsi:type="dcterms:W3CDTF">2021-10-08T02:29:08Z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E24E03AC49C44F4DAFAADC2D5B8CFB87</vt:lpwstr>
  </property>
</Properties>
</file>